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7A628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7A628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77EC367A" w:rsidR="00C720F3" w:rsidRPr="00C720F3" w:rsidRDefault="00C720F3" w:rsidP="007A628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7DF5245F" w:rsidR="00C720F3" w:rsidRPr="00C720F3" w:rsidRDefault="00C720F3" w:rsidP="007A628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02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.2023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יח'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חשוון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תשפ"ד</w:t>
      </w:r>
    </w:p>
    <w:p w14:paraId="61C96D04" w14:textId="77777777" w:rsidR="00AF20FA" w:rsidRDefault="00AF20FA" w:rsidP="007A6281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7A6281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7A6281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7A6281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7A6281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7A6281">
      <w:pPr>
        <w:spacing w:after="0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7A628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445E4E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703BABDC" w14:textId="62696F1C" w:rsidR="001024B7" w:rsidRPr="007D5A92" w:rsidRDefault="001024B7" w:rsidP="00445E4E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3F3C3213" w14:textId="77777777" w:rsidR="001024B7" w:rsidRPr="001024B7" w:rsidRDefault="001024B7" w:rsidP="007A6281">
      <w:pPr>
        <w:spacing w:after="0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5BC98BB" w:rsidR="00DD4B15" w:rsidRDefault="00F77745" w:rsidP="007A6281">
      <w:pPr>
        <w:spacing w:after="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DD4B15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76FB6AF" w14:textId="2BE7A882" w:rsidR="001024B7" w:rsidRDefault="001024B7" w:rsidP="007A6281">
      <w:pPr>
        <w:numPr>
          <w:ilvl w:val="0"/>
          <w:numId w:val="17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908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984"/>
        <w:gridCol w:w="2523"/>
        <w:gridCol w:w="871"/>
        <w:gridCol w:w="1559"/>
      </w:tblGrid>
      <w:tr w:rsidR="001024B7" w:rsidRPr="006830E6" w14:paraId="257C7C88" w14:textId="77777777" w:rsidTr="00445E4E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6830E6" w:rsidRDefault="001024B7" w:rsidP="00445E4E">
            <w:pPr>
              <w:spacing w:after="0"/>
              <w:ind w:left="55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6830E6" w:rsidRDefault="001024B7" w:rsidP="007A6281">
            <w:pPr>
              <w:spacing w:after="0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6830E6" w:rsidRDefault="001024B7" w:rsidP="007A6281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6830E6" w:rsidRDefault="001024B7" w:rsidP="007A6281">
            <w:pPr>
              <w:spacing w:after="0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6830E6" w:rsidRDefault="001024B7" w:rsidP="007A6281">
            <w:pPr>
              <w:spacing w:after="0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7A6281" w:rsidRPr="007A6281" w14:paraId="5C846376" w14:textId="77777777" w:rsidTr="00445E4E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3B0B13B2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 xml:space="preserve">נ.ג קל-גו יעוץ קרקע </w:t>
            </w:r>
            <w:proofErr w:type="spellStart"/>
            <w:r w:rsidRPr="007A6281">
              <w:rPr>
                <w:rFonts w:ascii="David" w:hAnsi="David" w:cs="David"/>
                <w:sz w:val="24"/>
                <w:szCs w:val="24"/>
                <w:rtl/>
              </w:rPr>
              <w:t>וגיאוטכניקה</w:t>
            </w:r>
            <w:proofErr w:type="spellEnd"/>
            <w:r w:rsidRPr="007A6281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0D663089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ייעוץ קרקע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2E9E7EA4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יועץ קרקע לפיתוח שטח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7A6281" w:rsidRPr="007A6281" w14:paraId="32343E73" w14:textId="77777777" w:rsidTr="00445E4E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25436294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 xml:space="preserve">נ.ג קל-גו יעוץ קרקע </w:t>
            </w:r>
            <w:proofErr w:type="spellStart"/>
            <w:r w:rsidRPr="007A6281">
              <w:rPr>
                <w:rFonts w:ascii="David" w:hAnsi="David" w:cs="David"/>
                <w:sz w:val="24"/>
                <w:szCs w:val="24"/>
                <w:rtl/>
              </w:rPr>
              <w:t>וגיאוטכניקה</w:t>
            </w:r>
            <w:proofErr w:type="spellEnd"/>
            <w:r w:rsidRPr="007A6281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48495311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ייעוץ קרקע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0BBF0BD1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יועץ קרקע מוסדות חינוך וציבור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7A6281" w:rsidRPr="007A6281" w:rsidRDefault="007A6281" w:rsidP="00445E4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69A45307" w14:textId="77777777" w:rsidR="008E1CF7" w:rsidRPr="007A6281" w:rsidRDefault="008E1CF7" w:rsidP="007A6281">
      <w:p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16CF3429" w14:textId="5977C264" w:rsidR="00DD4B15" w:rsidRDefault="00DD4B15" w:rsidP="007A6281">
      <w:pPr>
        <w:numPr>
          <w:ilvl w:val="0"/>
          <w:numId w:val="17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A6281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9089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276"/>
        <w:gridCol w:w="4253"/>
        <w:gridCol w:w="850"/>
        <w:gridCol w:w="1409"/>
      </w:tblGrid>
      <w:tr w:rsidR="00DD4B15" w:rsidRPr="007A6281" w14:paraId="4E6C0BE1" w14:textId="77777777" w:rsidTr="007A6281">
        <w:trPr>
          <w:trHeight w:val="12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23DC75F3" w:rsidR="00DD4B15" w:rsidRPr="007A6281" w:rsidRDefault="00DD4B15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7A6281" w:rsidRDefault="00DD4B15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7A6281" w:rsidRDefault="00DD4B15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7A6281" w:rsidRDefault="00DD4B15" w:rsidP="007A6281">
            <w:pPr>
              <w:spacing w:after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7A6281" w:rsidRDefault="00DD4B15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7A6281" w:rsidRPr="007A6281" w14:paraId="66F1200C" w14:textId="77777777" w:rsidTr="007A6281">
        <w:trPr>
          <w:trHeight w:val="12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AD52" w14:textId="0E5C3A2A" w:rsidR="007A6281" w:rsidRPr="007A6281" w:rsidRDefault="007A6281" w:rsidP="007A628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מיכל ליפשיץ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789" w14:textId="65A2D21B" w:rsidR="007A6281" w:rsidRPr="007A6281" w:rsidRDefault="007A6281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06F5" w14:textId="249A7FCA" w:rsidR="007A6281" w:rsidRPr="007A6281" w:rsidRDefault="007A6281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t>*</w:t>
            </w:r>
            <w:r w:rsidRPr="007A6281">
              <w:rPr>
                <w:rFonts w:ascii="David" w:hAnsi="David" w:cs="David"/>
                <w:sz w:val="24"/>
                <w:szCs w:val="24"/>
                <w:rtl/>
              </w:rPr>
              <w:t>טיפול פרטני בילדים/בני נוער *הדרכת הורי הילדים /בני הנוער *טיפול קבוצתי בילדים ובני נוער בתחום התנהגות מינית לא מותאמת *ביצוע אבחון סיכון וצרכים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7A6281" w:rsidRPr="007A6281" w:rsidRDefault="007A6281" w:rsidP="007A6281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7A6281" w:rsidRPr="007A6281" w:rsidRDefault="007A6281" w:rsidP="007A628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10"/>
        <w:gridCol w:w="2155"/>
        <w:gridCol w:w="663"/>
        <w:gridCol w:w="2828"/>
      </w:tblGrid>
      <w:tr w:rsidR="00B93A46" w14:paraId="132E0D85" w14:textId="77777777" w:rsidTr="00786113">
        <w:trPr>
          <w:trHeight w:val="263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786113">
        <w:trPr>
          <w:trHeight w:val="1001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6C1C5BF" w14:textId="77777777" w:rsidR="007A6281" w:rsidRDefault="007A6281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8210B78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4"/>
  </w:num>
  <w:num w:numId="4" w16cid:durableId="437069122">
    <w:abstractNumId w:val="15"/>
  </w:num>
  <w:num w:numId="5" w16cid:durableId="608316941">
    <w:abstractNumId w:val="10"/>
  </w:num>
  <w:num w:numId="6" w16cid:durableId="5837637">
    <w:abstractNumId w:val="9"/>
  </w:num>
  <w:num w:numId="7" w16cid:durableId="1465387879">
    <w:abstractNumId w:val="5"/>
  </w:num>
  <w:num w:numId="8" w16cid:durableId="815225865">
    <w:abstractNumId w:val="11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3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2"/>
  </w:num>
  <w:num w:numId="16" w16cid:durableId="869532800">
    <w:abstractNumId w:val="2"/>
  </w:num>
  <w:num w:numId="17" w16cid:durableId="18667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144</TotalTime>
  <Pages>1</Pages>
  <Words>217</Words>
  <Characters>1147</Characters>
  <Application>Microsoft Office Word</Application>
  <DocSecurity>0</DocSecurity>
  <Lines>95</Lines>
  <Paragraphs>56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10-2023</vt:lpstr>
    </vt:vector>
  </TitlesOfParts>
  <Company>מ.מ. מודיעין עילית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11-2023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5</cp:revision>
  <cp:lastPrinted>2023-10-31T12:32:00Z</cp:lastPrinted>
  <dcterms:created xsi:type="dcterms:W3CDTF">2023-10-31T12:26:00Z</dcterms:created>
  <dcterms:modified xsi:type="dcterms:W3CDTF">2023-11-02T10:27:00Z</dcterms:modified>
</cp:coreProperties>
</file>